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15" w:type="pct"/>
        <w:jc w:val="right"/>
        <w:tblLook w:val="04A0" w:firstRow="1" w:lastRow="0" w:firstColumn="1" w:lastColumn="0" w:noHBand="0" w:noVBand="1"/>
      </w:tblPr>
      <w:tblGrid>
        <w:gridCol w:w="2028"/>
        <w:gridCol w:w="1929"/>
      </w:tblGrid>
      <w:tr w:rsidR="00067949" w:rsidRPr="00B40751" w:rsidTr="00A36014">
        <w:trPr>
          <w:trHeight w:val="252"/>
          <w:jc w:val="right"/>
        </w:trPr>
        <w:tc>
          <w:tcPr>
            <w:tcW w:w="5000" w:type="pct"/>
            <w:gridSpan w:val="2"/>
            <w:hideMark/>
          </w:tcPr>
          <w:p w:rsidR="00067949" w:rsidRPr="00B40751" w:rsidRDefault="00067949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067949" w:rsidRPr="00B40751" w:rsidTr="00A36014">
        <w:trPr>
          <w:trHeight w:val="252"/>
          <w:jc w:val="right"/>
        </w:trPr>
        <w:tc>
          <w:tcPr>
            <w:tcW w:w="5000" w:type="pct"/>
            <w:gridSpan w:val="2"/>
          </w:tcPr>
          <w:p w:rsidR="00067949" w:rsidRPr="00B40751" w:rsidRDefault="00067949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</w:tc>
      </w:tr>
      <w:tr w:rsidR="00067949" w:rsidRPr="00B40751" w:rsidTr="00A36014">
        <w:trPr>
          <w:trHeight w:val="252"/>
          <w:jc w:val="right"/>
        </w:trPr>
        <w:tc>
          <w:tcPr>
            <w:tcW w:w="5000" w:type="pct"/>
            <w:gridSpan w:val="2"/>
            <w:hideMark/>
          </w:tcPr>
          <w:p w:rsidR="00067949" w:rsidRPr="00B40751" w:rsidRDefault="00067949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5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Управления образования Администрации городского округа Стрежевой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08.02.2019 № 38</w:t>
            </w:r>
          </w:p>
        </w:tc>
      </w:tr>
      <w:tr w:rsidR="00067949" w:rsidRPr="00B40751" w:rsidTr="00067949">
        <w:trPr>
          <w:trHeight w:val="252"/>
          <w:jc w:val="right"/>
        </w:trPr>
        <w:tc>
          <w:tcPr>
            <w:tcW w:w="2563" w:type="pct"/>
            <w:vAlign w:val="bottom"/>
          </w:tcPr>
          <w:p w:rsidR="00067949" w:rsidRPr="00B40751" w:rsidRDefault="00067949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pct"/>
            <w:vAlign w:val="bottom"/>
          </w:tcPr>
          <w:p w:rsidR="00067949" w:rsidRPr="00B40751" w:rsidRDefault="00067949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949" w:rsidRPr="00B40751" w:rsidTr="00A36014">
        <w:trPr>
          <w:trHeight w:val="252"/>
          <w:jc w:val="right"/>
        </w:trPr>
        <w:tc>
          <w:tcPr>
            <w:tcW w:w="5000" w:type="pct"/>
            <w:gridSpan w:val="2"/>
          </w:tcPr>
          <w:p w:rsidR="00067949" w:rsidRPr="00B40751" w:rsidRDefault="00067949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ПОЛИТИКА</w:t>
      </w: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 xml:space="preserve">обработки </w:t>
      </w:r>
      <w:r w:rsidRPr="00B40751">
        <w:rPr>
          <w:rFonts w:ascii="Times New Roman" w:eastAsia="Calibri" w:hAnsi="Times New Roman" w:cs="Times New Roman"/>
          <w:b/>
          <w:sz w:val="24"/>
          <w:szCs w:val="24"/>
        </w:rPr>
        <w:t>персональных данных</w:t>
      </w:r>
      <w:bookmarkStart w:id="0" w:name="_GoBack"/>
      <w:bookmarkEnd w:id="0"/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949" w:rsidRPr="00B40751" w:rsidRDefault="00067949" w:rsidP="00067949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40751">
        <w:rPr>
          <w:rFonts w:ascii="Times New Roman" w:hAnsi="Times New Roman" w:cs="Times New Roman"/>
          <w:sz w:val="24"/>
          <w:szCs w:val="24"/>
        </w:rPr>
        <w:t xml:space="preserve">Настоящая политика обработки персональных данных (далее – Политика) определяет цели сбора, правовые основания, условия и способы обработки персональных данных, права и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городского округа Стрежевой (далее по тексту – Управление образования), являющегося </w:t>
      </w:r>
      <w:r w:rsidRPr="00B40751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>ом персональных данных</w:t>
      </w:r>
      <w:r w:rsidRPr="00B40751">
        <w:rPr>
          <w:rFonts w:ascii="Times New Roman" w:hAnsi="Times New Roman" w:cs="Times New Roman"/>
          <w:sz w:val="24"/>
          <w:szCs w:val="24"/>
        </w:rPr>
        <w:t>, субъектов персональных данных, объем и категории обрабатываемых персональных данных и меры их защиты в Управлении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1.2. Локальные нормативные акты и иные документы, </w:t>
      </w:r>
      <w:proofErr w:type="gramStart"/>
      <w:r w:rsidRPr="00B40751">
        <w:rPr>
          <w:rFonts w:ascii="Times New Roman" w:hAnsi="Times New Roman" w:cs="Times New Roman"/>
          <w:sz w:val="24"/>
          <w:szCs w:val="24"/>
        </w:rPr>
        <w:t>регламентирующие обработку персональных данных в Управлении образования разрабатываются</w:t>
      </w:r>
      <w:proofErr w:type="gramEnd"/>
      <w:r w:rsidRPr="00B40751">
        <w:rPr>
          <w:rFonts w:ascii="Times New Roman" w:hAnsi="Times New Roman" w:cs="Times New Roman"/>
          <w:sz w:val="24"/>
          <w:szCs w:val="24"/>
        </w:rPr>
        <w:t xml:space="preserve"> с учетом положений Политики.</w:t>
      </w: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 xml:space="preserve">1.3. Действие Политики распространяется на персональные данные, которые </w:t>
      </w:r>
      <w:r w:rsidRPr="00B40751">
        <w:rPr>
          <w:rFonts w:ascii="Times New Roman" w:hAnsi="Times New Roman" w:cs="Times New Roman"/>
          <w:sz w:val="24"/>
          <w:lang w:val="ru-RU"/>
        </w:rPr>
        <w:t xml:space="preserve"> Управление образование</w:t>
      </w:r>
      <w:r w:rsidRPr="00B40751">
        <w:rPr>
          <w:rFonts w:ascii="Times New Roman" w:hAnsi="Times New Roman" w:cs="Times New Roman"/>
          <w:sz w:val="24"/>
        </w:rPr>
        <w:t xml:space="preserve"> обрабатывает с использованием и без использования средств автоматизации.</w:t>
      </w: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1.4. В Политике используются следующие понятия:</w:t>
      </w:r>
    </w:p>
    <w:p w:rsidR="00067949" w:rsidRPr="00B40751" w:rsidRDefault="00067949" w:rsidP="00067949">
      <w:pPr>
        <w:pStyle w:val="1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40751">
        <w:rPr>
          <w:rFonts w:ascii="Times New Roman" w:hAnsi="Times New Roman" w:cs="Times New Roman"/>
          <w:sz w:val="24"/>
        </w:rPr>
        <w:t>–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  <w:proofErr w:type="gramEnd"/>
    </w:p>
    <w:p w:rsidR="00067949" w:rsidRPr="00B40751" w:rsidRDefault="00067949" w:rsidP="00067949">
      <w:pPr>
        <w:pStyle w:val="1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– 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67949" w:rsidRPr="00B40751" w:rsidRDefault="00067949" w:rsidP="00067949">
      <w:pPr>
        <w:pStyle w:val="1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40751">
        <w:rPr>
          <w:rFonts w:ascii="Times New Roman" w:hAnsi="Times New Roman" w:cs="Times New Roman"/>
          <w:sz w:val="24"/>
        </w:rPr>
        <w:t>– 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067949" w:rsidRPr="00B40751" w:rsidRDefault="00067949" w:rsidP="00067949">
      <w:pPr>
        <w:pStyle w:val="1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–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67949" w:rsidRPr="00B40751" w:rsidRDefault="00067949" w:rsidP="00067949">
      <w:pPr>
        <w:pStyle w:val="1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– распространение персональных данных – действия, направленные на раскрытие персональных данных неопределенному кругу лиц;</w:t>
      </w:r>
    </w:p>
    <w:p w:rsidR="00067949" w:rsidRPr="00B40751" w:rsidRDefault="00067949" w:rsidP="00067949">
      <w:pPr>
        <w:pStyle w:val="1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–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67949" w:rsidRPr="00B40751" w:rsidRDefault="00067949" w:rsidP="00067949">
      <w:pPr>
        <w:pStyle w:val="1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–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67949" w:rsidRPr="00B40751" w:rsidRDefault="00067949" w:rsidP="00067949">
      <w:pPr>
        <w:pStyle w:val="1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–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67949" w:rsidRPr="00B40751" w:rsidRDefault="00067949" w:rsidP="00067949">
      <w:pPr>
        <w:pStyle w:val="1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lastRenderedPageBreak/>
        <w:t>–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67949" w:rsidRPr="00B40751" w:rsidRDefault="00067949" w:rsidP="00067949">
      <w:pPr>
        <w:pStyle w:val="1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40751">
        <w:rPr>
          <w:rFonts w:ascii="Times New Roman" w:hAnsi="Times New Roman" w:cs="Times New Roman"/>
          <w:sz w:val="24"/>
        </w:rPr>
        <w:t>–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proofErr w:type="gramEnd"/>
    </w:p>
    <w:p w:rsidR="00067949" w:rsidRPr="00B40751" w:rsidRDefault="00067949" w:rsidP="00067949">
      <w:pPr>
        <w:pStyle w:val="1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40751">
        <w:rPr>
          <w:rFonts w:ascii="Times New Roman" w:hAnsi="Times New Roman" w:cs="Times New Roman"/>
          <w:sz w:val="24"/>
        </w:rPr>
        <w:t>–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  <w:proofErr w:type="gramEnd"/>
    </w:p>
    <w:p w:rsidR="00067949" w:rsidRPr="00B40751" w:rsidRDefault="00067949" w:rsidP="00067949">
      <w:pPr>
        <w:pStyle w:val="1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1.5. Управление образования – оператор персональных данных – обязано:</w:t>
      </w:r>
    </w:p>
    <w:p w:rsidR="00067949" w:rsidRPr="00B40751" w:rsidRDefault="00067949" w:rsidP="00067949">
      <w:pPr>
        <w:pStyle w:val="1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067949" w:rsidRPr="00B40751" w:rsidRDefault="00067949" w:rsidP="00067949">
      <w:pPr>
        <w:pStyle w:val="1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1.5.6. </w:t>
      </w:r>
      <w:proofErr w:type="gramStart"/>
      <w:r w:rsidRPr="00B40751">
        <w:rPr>
          <w:rFonts w:ascii="Times New Roman" w:hAnsi="Times New Roman" w:cs="Times New Roman"/>
          <w:sz w:val="24"/>
          <w:szCs w:val="24"/>
        </w:rPr>
        <w:t xml:space="preserve">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B40751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B40751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данных, или иным соглашением между Управлением образования и субъектом персональных данных.</w:t>
      </w:r>
      <w:proofErr w:type="gramEnd"/>
    </w:p>
    <w:p w:rsidR="00067949" w:rsidRPr="00B40751" w:rsidRDefault="00067949" w:rsidP="00067949">
      <w:pPr>
        <w:pStyle w:val="ConsPlusNorma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B40751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B40751">
        <w:rPr>
          <w:rFonts w:ascii="Times New Roman" w:hAnsi="Times New Roman" w:cs="Times New Roman"/>
          <w:sz w:val="24"/>
          <w:szCs w:val="24"/>
        </w:rPr>
        <w:t xml:space="preserve"> образование вправе:</w:t>
      </w:r>
    </w:p>
    <w:p w:rsidR="00067949" w:rsidRPr="00B40751" w:rsidRDefault="00067949" w:rsidP="00067949">
      <w:pPr>
        <w:pStyle w:val="ConsPlusNorma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1.6.1.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067949" w:rsidRPr="00B40751" w:rsidRDefault="00067949" w:rsidP="00067949">
      <w:pPr>
        <w:pStyle w:val="ConsPlusNorma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1.6.2.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Работники (в том числе бывшие),</w:t>
      </w:r>
      <w:r w:rsidRPr="00396B4F">
        <w:rPr>
          <w:rFonts w:ascii="Times New Roman" w:hAnsi="Times New Roman" w:cs="Times New Roman"/>
          <w:sz w:val="24"/>
          <w:szCs w:val="24"/>
        </w:rPr>
        <w:t xml:space="preserve"> </w:t>
      </w:r>
      <w:r w:rsidRPr="00B40751">
        <w:rPr>
          <w:rFonts w:ascii="Times New Roman" w:hAnsi="Times New Roman" w:cs="Times New Roman"/>
          <w:sz w:val="24"/>
          <w:szCs w:val="24"/>
        </w:rPr>
        <w:t>родственник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0751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бывших), </w:t>
      </w:r>
      <w:r w:rsidRPr="00B40751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40751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</w:t>
      </w:r>
      <w:r>
        <w:rPr>
          <w:rFonts w:ascii="Times New Roman" w:hAnsi="Times New Roman" w:cs="Times New Roman"/>
          <w:sz w:val="24"/>
          <w:szCs w:val="24"/>
        </w:rPr>
        <w:t xml:space="preserve">, обучающиеся, воспитанники </w:t>
      </w:r>
      <w:r w:rsidRPr="00B4075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учреждений, подведомственных Управлению образования, их родител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0751">
        <w:rPr>
          <w:rFonts w:ascii="Times New Roman" w:hAnsi="Times New Roman" w:cs="Times New Roman"/>
          <w:sz w:val="24"/>
          <w:szCs w:val="24"/>
        </w:rPr>
        <w:t xml:space="preserve"> (законны</w:t>
      </w:r>
      <w:r>
        <w:rPr>
          <w:rFonts w:ascii="Times New Roman" w:hAnsi="Times New Roman" w:cs="Times New Roman"/>
          <w:sz w:val="24"/>
          <w:szCs w:val="24"/>
        </w:rPr>
        <w:t>е представители),  физические</w:t>
      </w:r>
      <w:r w:rsidRPr="00B40751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5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40751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40751">
        <w:rPr>
          <w:rFonts w:ascii="Times New Roman" w:hAnsi="Times New Roman" w:cs="Times New Roman"/>
          <w:sz w:val="24"/>
          <w:szCs w:val="24"/>
        </w:rPr>
        <w:t xml:space="preserve"> - правовым договорам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0751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0751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51">
        <w:rPr>
          <w:rFonts w:ascii="Times New Roman" w:hAnsi="Times New Roman" w:cs="Times New Roman"/>
          <w:sz w:val="24"/>
          <w:szCs w:val="24"/>
        </w:rPr>
        <w:t xml:space="preserve"> – посетител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0751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B40751">
        <w:rPr>
          <w:rFonts w:ascii="Times New Roman" w:hAnsi="Times New Roman" w:cs="Times New Roman"/>
          <w:sz w:val="24"/>
          <w:szCs w:val="24"/>
        </w:rPr>
        <w:t>ные субъекты персональных данных обязаны:</w:t>
      </w: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1.7.1. В случаях, предусмотренных законодательством, предоставлять достоверные персональные данные</w:t>
      </w:r>
      <w:r w:rsidRPr="00B40751">
        <w:rPr>
          <w:rFonts w:ascii="Times New Roman" w:hAnsi="Times New Roman" w:cs="Times New Roman"/>
          <w:sz w:val="24"/>
          <w:lang w:val="ru-RU"/>
        </w:rPr>
        <w:t>, необходимые должностным лицам Управления образования для осуществления должностных обязанностей</w:t>
      </w:r>
      <w:r w:rsidRPr="00B40751">
        <w:rPr>
          <w:rFonts w:ascii="Times New Roman" w:hAnsi="Times New Roman" w:cs="Times New Roman"/>
          <w:sz w:val="24"/>
        </w:rPr>
        <w:t>.</w:t>
      </w: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1.7.2. При изменении персональных данных, обнаружени</w:t>
      </w:r>
      <w:r w:rsidRPr="00B40751">
        <w:rPr>
          <w:rFonts w:ascii="Times New Roman" w:hAnsi="Times New Roman" w:cs="Times New Roman"/>
          <w:sz w:val="24"/>
          <w:lang w:val="ru-RU"/>
        </w:rPr>
        <w:t>и</w:t>
      </w:r>
      <w:r w:rsidRPr="00B40751">
        <w:rPr>
          <w:rFonts w:ascii="Times New Roman" w:hAnsi="Times New Roman" w:cs="Times New Roman"/>
          <w:sz w:val="24"/>
        </w:rPr>
        <w:t xml:space="preserve"> ошибок или неточностей в них незамедлительно сообщать об этом </w:t>
      </w:r>
      <w:r w:rsidRPr="00B40751">
        <w:rPr>
          <w:rFonts w:ascii="Times New Roman" w:hAnsi="Times New Roman" w:cs="Times New Roman"/>
          <w:sz w:val="24"/>
          <w:lang w:val="ru-RU"/>
        </w:rPr>
        <w:t>в Управление образования</w:t>
      </w:r>
      <w:r w:rsidRPr="00B40751">
        <w:rPr>
          <w:rFonts w:ascii="Times New Roman" w:hAnsi="Times New Roman" w:cs="Times New Roman"/>
          <w:sz w:val="24"/>
        </w:rPr>
        <w:t>.</w:t>
      </w: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1.8. Субъекты персональных данных вправе:</w:t>
      </w: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 xml:space="preserve">1.8.2. Требовать от </w:t>
      </w:r>
      <w:r w:rsidRPr="00B40751">
        <w:rPr>
          <w:rFonts w:ascii="Times New Roman" w:hAnsi="Times New Roman" w:cs="Times New Roman"/>
          <w:sz w:val="24"/>
          <w:lang w:val="ru-RU"/>
        </w:rPr>
        <w:t xml:space="preserve">Управления образования </w:t>
      </w:r>
      <w:r w:rsidRPr="00B40751">
        <w:rPr>
          <w:rFonts w:ascii="Times New Roman" w:hAnsi="Times New Roman" w:cs="Times New Roman"/>
          <w:sz w:val="24"/>
        </w:rPr>
        <w:t xml:space="preserve">уточнить персональные данные, блокировать их или уничтожить, если персональные данные являются неполными, </w:t>
      </w:r>
      <w:r w:rsidRPr="00B40751">
        <w:rPr>
          <w:rFonts w:ascii="Times New Roman" w:hAnsi="Times New Roman" w:cs="Times New Roman"/>
          <w:sz w:val="24"/>
        </w:rPr>
        <w:lastRenderedPageBreak/>
        <w:t>устаревшими, неточными, незаконно полученными или не являются необходимыми для заявленной цели обработки.</w:t>
      </w: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>1.8.3. Дополнить персональные данные оценочного характера заявлением, выражающим собственную точку зрения.</w:t>
      </w: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 xml:space="preserve">1.8.4. Обжаловать действия или бездействие </w:t>
      </w:r>
      <w:r w:rsidRPr="00B40751">
        <w:rPr>
          <w:rFonts w:ascii="Times New Roman" w:hAnsi="Times New Roman" w:cs="Times New Roman"/>
          <w:sz w:val="24"/>
          <w:lang w:val="ru-RU"/>
        </w:rPr>
        <w:t xml:space="preserve">Управления образования </w:t>
      </w:r>
      <w:r w:rsidRPr="00B40751">
        <w:rPr>
          <w:rFonts w:ascii="Times New Roman" w:hAnsi="Times New Roman" w:cs="Times New Roman"/>
          <w:sz w:val="24"/>
        </w:rPr>
        <w:t>в уполномоченном органе по защите прав субъектов персональных данных или в судебном порядке.</w:t>
      </w: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2. Цели сбора персональных данных</w:t>
      </w: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 xml:space="preserve">2.1. Целями сбора персональных данных </w:t>
      </w:r>
      <w:r w:rsidRPr="00B40751">
        <w:rPr>
          <w:rFonts w:ascii="Times New Roman" w:hAnsi="Times New Roman" w:cs="Times New Roman"/>
          <w:sz w:val="24"/>
          <w:lang w:val="ru-RU"/>
        </w:rPr>
        <w:t>Управлением образования</w:t>
      </w:r>
      <w:r w:rsidRPr="00B40751">
        <w:rPr>
          <w:rFonts w:ascii="Times New Roman" w:hAnsi="Times New Roman" w:cs="Times New Roman"/>
          <w:sz w:val="24"/>
        </w:rPr>
        <w:t xml:space="preserve"> являются: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2.1.1. Регулирование трудовых отношений с муниципальными служащими, специалистами, не отнесенными к должностям муниципальной </w:t>
      </w:r>
      <w:proofErr w:type="gramStart"/>
      <w:r w:rsidRPr="00B40751">
        <w:rPr>
          <w:rFonts w:ascii="Times New Roman" w:hAnsi="Times New Roman" w:cs="Times New Roman"/>
          <w:sz w:val="24"/>
          <w:szCs w:val="24"/>
        </w:rPr>
        <w:t>службы Управления образования Администрации городского округа</w:t>
      </w:r>
      <w:proofErr w:type="gramEnd"/>
      <w:r w:rsidRPr="00B40751">
        <w:rPr>
          <w:rFonts w:ascii="Times New Roman" w:hAnsi="Times New Roman" w:cs="Times New Roman"/>
          <w:sz w:val="24"/>
          <w:szCs w:val="24"/>
        </w:rPr>
        <w:t xml:space="preserve"> Стрежевой, руководителями, работниками административно - управленческого, педагогического, </w:t>
      </w:r>
      <w:proofErr w:type="spellStart"/>
      <w:r w:rsidRPr="00B4075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40751">
        <w:rPr>
          <w:rFonts w:ascii="Times New Roman" w:hAnsi="Times New Roman" w:cs="Times New Roman"/>
          <w:sz w:val="24"/>
          <w:szCs w:val="24"/>
        </w:rPr>
        <w:t xml:space="preserve"> – вспомогательного и обслуживающего персоналов муниципальных образовательных учреждений, подведомственных Управлению образования (далее по тексту – работники).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2.1.2. Регулирование вопросов </w:t>
      </w:r>
      <w:r w:rsidRPr="00B40751">
        <w:rPr>
          <w:rFonts w:ascii="Times New Roman" w:hAnsi="Times New Roman" w:cs="Times New Roman"/>
          <w:color w:val="000000"/>
          <w:sz w:val="24"/>
          <w:szCs w:val="24"/>
        </w:rPr>
        <w:t>заработной платы работников бюджетной сферы.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2.1.3. Предоставление компенсационных выплат (социальных льгот, гарантий и компенсаций), а также возмещение расходов.</w:t>
      </w:r>
    </w:p>
    <w:p w:rsidR="00067949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2.1.4. 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Стрежевой.</w:t>
      </w:r>
    </w:p>
    <w:p w:rsidR="00067949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2.1.5.У</w:t>
      </w:r>
      <w:r w:rsidRPr="00A101E0">
        <w:rPr>
          <w:rFonts w:ascii="Times New Roman" w:hAnsi="Times New Roman" w:cs="Times New Roman"/>
          <w:sz w:val="24"/>
          <w:szCs w:val="24"/>
        </w:rPr>
        <w:t>частие в организации летнего отдыха, досуга</w:t>
      </w:r>
      <w:r>
        <w:rPr>
          <w:rFonts w:ascii="Times New Roman" w:hAnsi="Times New Roman" w:cs="Times New Roman"/>
          <w:sz w:val="24"/>
          <w:szCs w:val="24"/>
        </w:rPr>
        <w:t xml:space="preserve"> и занятости несовершеннолетних.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2.1.6.О</w:t>
      </w:r>
      <w:r w:rsidRPr="00A101E0">
        <w:rPr>
          <w:rFonts w:ascii="Times New Roman" w:hAnsi="Times New Roman" w:cs="Times New Roman"/>
          <w:sz w:val="24"/>
          <w:szCs w:val="24"/>
        </w:rPr>
        <w:t>рганизация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МОУ за конкретными территориями городского округа Стрежевой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0751">
        <w:rPr>
          <w:rFonts w:ascii="Times New Roman" w:hAnsi="Times New Roman" w:cs="Times New Roman"/>
          <w:sz w:val="24"/>
          <w:szCs w:val="24"/>
        </w:rPr>
        <w:t xml:space="preserve">.Реализация </w:t>
      </w:r>
      <w:proofErr w:type="spellStart"/>
      <w:r w:rsidRPr="00B40751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40751">
        <w:rPr>
          <w:rFonts w:ascii="Times New Roman" w:hAnsi="Times New Roman" w:cs="Times New Roman"/>
          <w:sz w:val="24"/>
          <w:szCs w:val="24"/>
        </w:rPr>
        <w:t xml:space="preserve"> - правовых договоров, стороной, </w:t>
      </w:r>
      <w:proofErr w:type="spellStart"/>
      <w:r w:rsidRPr="00B40751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B40751">
        <w:rPr>
          <w:rFonts w:ascii="Times New Roman" w:hAnsi="Times New Roman" w:cs="Times New Roman"/>
          <w:sz w:val="24"/>
          <w:szCs w:val="24"/>
        </w:rPr>
        <w:t xml:space="preserve"> или получателем которых является субъект персональных данных.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Pr="00B40751">
        <w:rPr>
          <w:rFonts w:ascii="Times New Roman" w:hAnsi="Times New Roman" w:cs="Times New Roman"/>
          <w:sz w:val="24"/>
          <w:szCs w:val="24"/>
        </w:rPr>
        <w:t>. Обеспечение охраны труда.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3. Правовые основания обработки персональных данных</w:t>
      </w: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3.1. Правовыми основаниями обработки персональных данных в Управлении образования являются: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Федеральный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40751">
        <w:rPr>
          <w:rFonts w:ascii="Times New Roman" w:hAnsi="Times New Roman" w:cs="Times New Roman"/>
          <w:sz w:val="24"/>
          <w:szCs w:val="24"/>
        </w:rPr>
        <w:t>кон от 29.12.2012 № 273-ФЗ «Об образовании в Российской Федерации».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Трудовой кодекс Российской Федерации, иные нормативные правовые акты, содержащие нормы трудового права;</w:t>
      </w:r>
    </w:p>
    <w:p w:rsidR="00067949" w:rsidRPr="00B40751" w:rsidRDefault="00067949" w:rsidP="00067949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Бюджетный кодекс Российской Федерации;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 Налоговый кодекс Российской Федерации;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 Гражданский кодекс Российской Федерации;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 Семейный кодекс Российской Федерации;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Устав Управления образования;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договоры о кадровом</w:t>
      </w:r>
      <w:r w:rsidRPr="00B40751">
        <w:rPr>
          <w:rFonts w:ascii="Times New Roman" w:hAnsi="Times New Roman" w:cs="Times New Roman"/>
          <w:sz w:val="24"/>
          <w:szCs w:val="24"/>
        </w:rPr>
        <w:t xml:space="preserve"> обслуживании</w:t>
      </w:r>
      <w:r>
        <w:rPr>
          <w:rFonts w:ascii="Times New Roman" w:hAnsi="Times New Roman" w:cs="Times New Roman"/>
          <w:sz w:val="24"/>
          <w:szCs w:val="24"/>
        </w:rPr>
        <w:t>, договоры о централизованном обслуживании.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3.2. Правовыми основаниями обработки персональных данных в Управлении образования также являются договоры с физическими лицами, согласия на обработку персональных данных.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lastRenderedPageBreak/>
        <w:t>4. Объем и категории обрабатываемых персональных данных, категории субъектов персональных данных</w:t>
      </w:r>
    </w:p>
    <w:p w:rsidR="00067949" w:rsidRPr="00B40751" w:rsidRDefault="00067949" w:rsidP="00067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4.1. Управление образования обрабатывает персональные данные: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работников, в том числе бывших;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кандидатов на замещение вакантных должностей;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родственников работников, в том числе бывших;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воспитанников </w:t>
      </w:r>
      <w:r w:rsidRPr="00B4075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учреждений, подведомственных Управлению образования, их родителей (законных представителей);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физических лиц по </w:t>
      </w:r>
      <w:proofErr w:type="spellStart"/>
      <w:r w:rsidRPr="00B40751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40751">
        <w:rPr>
          <w:rFonts w:ascii="Times New Roman" w:hAnsi="Times New Roman" w:cs="Times New Roman"/>
          <w:sz w:val="24"/>
          <w:szCs w:val="24"/>
        </w:rPr>
        <w:t xml:space="preserve"> - правовым договорам; 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физических лиц – посетителей Управления образования.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4.2. Специальные категории персональных данных Управление образования обрабатывает только на основании и согласно требованиям федеральных законов.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4.3. Биометрические персональные данные обрабатывает отдел кадров Управления образования.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4.4. Управление образования обрабатывает персональные данные в объеме, необходимом: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751">
        <w:rPr>
          <w:rFonts w:ascii="Times New Roman" w:hAnsi="Times New Roman" w:cs="Times New Roman"/>
          <w:sz w:val="24"/>
          <w:szCs w:val="24"/>
        </w:rPr>
        <w:t>– для осуществления образовательной деятельности по реализации основных и 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</w:t>
      </w:r>
      <w:proofErr w:type="gramEnd"/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выполнения функций и полномочий работодателя в трудовых отношениях;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выполнения функций и полномочий экономического субъекта при осуществлении бухгалтерского и налогового учета;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исполнения сделок и договоров гражданско-правового характера, в которых Управление образования, а также подведомственные Управлению </w:t>
      </w:r>
      <w:proofErr w:type="gramStart"/>
      <w:r w:rsidRPr="00B40751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B40751">
        <w:rPr>
          <w:rFonts w:ascii="Times New Roman" w:hAnsi="Times New Roman" w:cs="Times New Roman"/>
          <w:sz w:val="24"/>
          <w:szCs w:val="24"/>
        </w:rPr>
        <w:t xml:space="preserve"> муниципальные образовательные учреждения являются стороной, получателями (</w:t>
      </w:r>
      <w:proofErr w:type="spellStart"/>
      <w:r w:rsidRPr="00B40751">
        <w:rPr>
          <w:rFonts w:ascii="Times New Roman" w:hAnsi="Times New Roman" w:cs="Times New Roman"/>
          <w:sz w:val="24"/>
          <w:szCs w:val="24"/>
        </w:rPr>
        <w:t>выгодоприобретателями</w:t>
      </w:r>
      <w:proofErr w:type="spellEnd"/>
      <w:r w:rsidRPr="00B40751">
        <w:rPr>
          <w:rFonts w:ascii="Times New Roman" w:hAnsi="Times New Roman" w:cs="Times New Roman"/>
          <w:sz w:val="24"/>
          <w:szCs w:val="24"/>
        </w:rPr>
        <w:t>);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- выполнение требований по охране труда в части прохождения предварительных (периодических) медицинских осмотров.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4.5. Содержание и объем обрабатываемых персональных данных в Управлении образования соответствуют заявленным целям обработки.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5. Порядок и условия обработки персональных данных</w:t>
      </w: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40751">
        <w:rPr>
          <w:rFonts w:ascii="Times New Roman" w:hAnsi="Times New Roman" w:cs="Times New Roman"/>
          <w:sz w:val="24"/>
          <w:szCs w:val="24"/>
        </w:rPr>
        <w:t>Управление образования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5.2. Получение персональных данных: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5.2.1. Все персональные данные Управление образования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 либо, если субъект персональных данных достиг возраста 14 лет, с их согласия.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5.3. Обработка персональных данных: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5.3.1. Управление образования обрабатывает персональные данные в следующих случаях: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субъект персональных данных дал согласие на обработку своих персональных данных;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обработка персональных данных необходима для выполнения Управлением образования возложенных на него законодательством функций, полномочий и обязанностей;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lastRenderedPageBreak/>
        <w:t>– персональные данные являются общедоступными.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5.3.2. Управление образования обрабатывает персональные данные: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без использования средств автоматизации;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с использованием средств автоматизации в программах и информационных системах: «1С: Зарплата и кадры», «1С: Бухгалтерский учет», Контур-Экстерн, АИС «Комплектование ДОУ», АИС «АЦК – финансы», АИС «АЦК – Госзаказ», АИС </w:t>
      </w:r>
      <w:r>
        <w:rPr>
          <w:rFonts w:ascii="Times New Roman" w:hAnsi="Times New Roman" w:cs="Times New Roman"/>
          <w:sz w:val="24"/>
          <w:szCs w:val="24"/>
        </w:rPr>
        <w:t xml:space="preserve">«Паспорт школы», ЕГИССО, ИС «Сетевой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5.3.3. Управление образования обрабатывает персональные данные в сроки:</w:t>
      </w:r>
    </w:p>
    <w:p w:rsidR="00067949" w:rsidRPr="00B40751" w:rsidRDefault="00067949" w:rsidP="00067949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необходимые для достижения целей обработки персональных данных;</w:t>
      </w:r>
    </w:p>
    <w:p w:rsidR="00067949" w:rsidRPr="00B40751" w:rsidRDefault="00067949" w:rsidP="00067949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751">
        <w:rPr>
          <w:rFonts w:ascii="Times New Roman" w:hAnsi="Times New Roman" w:cs="Times New Roman"/>
          <w:sz w:val="24"/>
          <w:szCs w:val="24"/>
        </w:rPr>
        <w:t>– определенные законодательством для обработки отдельных видов персональных данных;</w:t>
      </w:r>
      <w:proofErr w:type="gramEnd"/>
    </w:p>
    <w:p w:rsidR="00067949" w:rsidRPr="00B40751" w:rsidRDefault="00067949" w:rsidP="00067949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40751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B40751">
        <w:rPr>
          <w:rFonts w:ascii="Times New Roman" w:hAnsi="Times New Roman" w:cs="Times New Roman"/>
          <w:sz w:val="24"/>
          <w:szCs w:val="24"/>
        </w:rPr>
        <w:t xml:space="preserve"> в согласии субъекта персональных данных.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5.4. Хранение персональных данных: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5.4.1. </w:t>
      </w:r>
      <w:proofErr w:type="gramStart"/>
      <w:r w:rsidRPr="00B40751">
        <w:rPr>
          <w:rFonts w:ascii="Times New Roman" w:hAnsi="Times New Roman" w:cs="Times New Roman"/>
          <w:sz w:val="24"/>
          <w:szCs w:val="24"/>
        </w:rPr>
        <w:t>Управление образования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  <w:proofErr w:type="gramEnd"/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5.4.2. Персональные данные, зафиксированные на бумажных носителях, хранятся в запираемых шкафах либо в запираемых помещениях, металлических сейфах, доступ к которым ограничен.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5.4.3.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(файлообменниках) информационных систем.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5.5. Прекращение обработки персональных данных: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5.5.1. Лица, ответственные за обработку персональных данных в Управлении </w:t>
      </w:r>
      <w:proofErr w:type="gramStart"/>
      <w:r w:rsidRPr="00B40751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B40751">
        <w:rPr>
          <w:rFonts w:ascii="Times New Roman" w:hAnsi="Times New Roman" w:cs="Times New Roman"/>
          <w:sz w:val="24"/>
          <w:szCs w:val="24"/>
        </w:rPr>
        <w:t xml:space="preserve"> прекращают их обрабатывать в следующих случаях: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достигнуты цели обработки персональных данных;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истек срок действия согласия на обработку персональных данных;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отозвано согласие на обработку персональных данных;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обработка персональных данных неправомерна.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5.6. Передача персональных данных: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5.6.1. Управление образования обеспечивает конфиденциальность персональных данных.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5.6.2. Управление образования передает персональные данные третьим лицам в следующих случаях: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субъект персональных данных дал согласие на передачу своих данных;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передать данные необходимо в соответствии с требованиями законодательства в рамках установленной процедуры.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5.6.3. Управление образования не осуществляет трансграничную передачу персональных данных.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5.7. Управление образования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proofErr w:type="gramStart"/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правовые, организационные</w:t>
      </w:r>
      <w:proofErr w:type="gramEnd"/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локальные нормативные акты, регламентирующие обработку персональных данных;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ответственного за организацию обработки персональных данных;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список лиц, допущенных к обработке персональных данных;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должностных лиц</w:t>
      </w:r>
      <w:r w:rsidRPr="00B40751">
        <w:rPr>
          <w:rFonts w:ascii="Times New Roman" w:hAnsi="Times New Roman" w:cs="Times New Roman"/>
          <w:sz w:val="24"/>
          <w:szCs w:val="24"/>
        </w:rPr>
        <w:t>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067949" w:rsidRPr="00B40751" w:rsidRDefault="00067949" w:rsidP="00067949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949" w:rsidRPr="00B40751" w:rsidRDefault="00067949" w:rsidP="00067949">
      <w:pPr>
        <w:pStyle w:val="a4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B40751">
        <w:rPr>
          <w:rFonts w:ascii="Times New Roman" w:hAnsi="Times New Roman" w:cs="Times New Roman"/>
          <w:sz w:val="24"/>
        </w:rPr>
        <w:t xml:space="preserve">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 w:rsidRPr="00B40751">
        <w:rPr>
          <w:rFonts w:ascii="Times New Roman" w:hAnsi="Times New Roman" w:cs="Times New Roman"/>
          <w:sz w:val="24"/>
          <w:lang w:val="ru-RU"/>
        </w:rPr>
        <w:t>Управление образования</w:t>
      </w:r>
      <w:r w:rsidRPr="00B40751">
        <w:rPr>
          <w:rFonts w:ascii="Times New Roman" w:hAnsi="Times New Roman" w:cs="Times New Roman"/>
          <w:sz w:val="24"/>
        </w:rPr>
        <w:t xml:space="preserve">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B40751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B40751">
        <w:rPr>
          <w:rFonts w:ascii="Times New Roman" w:hAnsi="Times New Roman" w:cs="Times New Roman"/>
          <w:sz w:val="24"/>
          <w:szCs w:val="24"/>
        </w:rPr>
        <w:t>) по которому является субъект персональных данных.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6.3.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0751">
        <w:rPr>
          <w:rFonts w:ascii="Times New Roman" w:hAnsi="Times New Roman" w:cs="Times New Roman"/>
          <w:sz w:val="24"/>
          <w:szCs w:val="24"/>
        </w:rPr>
        <w:t>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067949" w:rsidRPr="00B40751" w:rsidRDefault="00067949" w:rsidP="0006794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B40751">
        <w:rPr>
          <w:rFonts w:ascii="Times New Roman" w:hAnsi="Times New Roman" w:cs="Times New Roman"/>
          <w:sz w:val="24"/>
          <w:szCs w:val="24"/>
        </w:rPr>
        <w:t>. Персональные данные на электронных носителях уничтожаются путем стирания или форматирования носителя.</w:t>
      </w:r>
    </w:p>
    <w:p w:rsidR="00067949" w:rsidRPr="00B40751" w:rsidRDefault="00067949" w:rsidP="00067949">
      <w:pPr>
        <w:spacing w:after="0" w:line="240" w:lineRule="auto"/>
        <w:ind w:firstLine="9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B40751">
        <w:rPr>
          <w:rFonts w:ascii="Times New Roman" w:hAnsi="Times New Roman" w:cs="Times New Roman"/>
          <w:sz w:val="24"/>
          <w:szCs w:val="24"/>
        </w:rPr>
        <w:t>. По запросу субъекта персональных данных или его законного представителя Управление образования сообщает ему информацию об обработке его персональных данных.</w:t>
      </w:r>
    </w:p>
    <w:p w:rsidR="00067949" w:rsidRPr="00B40751" w:rsidRDefault="00067949" w:rsidP="00067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949" w:rsidRPr="00B40751" w:rsidRDefault="00067949" w:rsidP="00067949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27A0" w:rsidRDefault="003D27A0"/>
    <w:sectPr w:rsidR="003D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49"/>
    <w:rsid w:val="00067949"/>
    <w:rsid w:val="003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A0C8-19D0-4218-9C08-01257305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7949"/>
    <w:pPr>
      <w:spacing w:after="0" w:line="240" w:lineRule="auto"/>
    </w:pPr>
  </w:style>
  <w:style w:type="paragraph" w:customStyle="1" w:styleId="Style1">
    <w:name w:val="Style1"/>
    <w:rsid w:val="00067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067949"/>
    <w:pPr>
      <w:widowControl w:val="0"/>
      <w:suppressAutoHyphens/>
      <w:spacing w:after="120" w:line="240" w:lineRule="auto"/>
    </w:pPr>
    <w:rPr>
      <w:rFonts w:ascii="Arial" w:eastAsia="SimSun" w:hAnsi="Arial" w:cs="Lucida Sans"/>
      <w:sz w:val="20"/>
      <w:szCs w:val="24"/>
      <w:lang w:val="x-none" w:eastAsia="hi-IN" w:bidi="hi-IN"/>
    </w:rPr>
  </w:style>
  <w:style w:type="character" w:customStyle="1" w:styleId="a5">
    <w:name w:val="Основной текст Знак"/>
    <w:basedOn w:val="a0"/>
    <w:link w:val="a4"/>
    <w:rsid w:val="00067949"/>
    <w:rPr>
      <w:rFonts w:ascii="Arial" w:eastAsia="SimSun" w:hAnsi="Arial" w:cs="Lucida Sans"/>
      <w:sz w:val="20"/>
      <w:szCs w:val="24"/>
      <w:lang w:val="x-none" w:eastAsia="hi-IN" w:bidi="hi-IN"/>
    </w:rPr>
  </w:style>
  <w:style w:type="paragraph" w:customStyle="1" w:styleId="1">
    <w:name w:val="Абзац списка1"/>
    <w:basedOn w:val="a"/>
    <w:rsid w:val="00067949"/>
    <w:pPr>
      <w:widowControl w:val="0"/>
      <w:suppressAutoHyphens/>
      <w:spacing w:after="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paragraph" w:customStyle="1" w:styleId="ConsPlusNormal">
    <w:name w:val="ConsPlusNormal"/>
    <w:rsid w:val="00067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Сытник Евгения Владимировна</dc:creator>
  <cp:keywords/>
  <dc:description/>
  <cp:lastModifiedBy>Сытник Евгения Владимировна</cp:lastModifiedBy>
  <cp:revision>1</cp:revision>
  <dcterms:created xsi:type="dcterms:W3CDTF">2019-02-11T09:44:00Z</dcterms:created>
  <dcterms:modified xsi:type="dcterms:W3CDTF">2019-02-11T09:45:00Z</dcterms:modified>
</cp:coreProperties>
</file>